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360FE">
              <w:t>28.01.2022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360FE">
            <w:pPr>
              <w:tabs>
                <w:tab w:val="left" w:pos="3123"/>
                <w:tab w:val="left" w:pos="3270"/>
              </w:tabs>
              <w:jc w:val="right"/>
            </w:pPr>
            <w:r w:rsidRPr="00360CF1">
              <w:t xml:space="preserve">№ </w:t>
            </w:r>
            <w:r w:rsidR="006360FE">
              <w:t>97</w:t>
            </w:r>
            <w:r w:rsidRPr="00360CF1">
              <w:t xml:space="preserve">          </w:t>
            </w:r>
          </w:p>
        </w:tc>
      </w:tr>
    </w:tbl>
    <w:p w:rsidR="00A27B69" w:rsidRDefault="00A27B69" w:rsidP="00A27B69">
      <w:pPr>
        <w:ind w:right="5103"/>
        <w:rPr>
          <w:szCs w:val="20"/>
        </w:rPr>
      </w:pPr>
    </w:p>
    <w:p w:rsidR="00562249" w:rsidRPr="00A27B69" w:rsidRDefault="00562249" w:rsidP="00A27B69">
      <w:pPr>
        <w:ind w:right="5103"/>
        <w:rPr>
          <w:szCs w:val="20"/>
        </w:rPr>
      </w:pPr>
    </w:p>
    <w:p w:rsidR="00562249" w:rsidRPr="00562249" w:rsidRDefault="00562249" w:rsidP="00A4634D">
      <w:pPr>
        <w:ind w:right="4535"/>
        <w:jc w:val="both"/>
      </w:pPr>
      <w:r w:rsidRPr="00562249">
        <w:t>Об утверждении Положения по отбору предложений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w:t>
      </w:r>
    </w:p>
    <w:p w:rsidR="00562249" w:rsidRDefault="00562249" w:rsidP="00562249">
      <w:pPr>
        <w:autoSpaceDE w:val="0"/>
        <w:autoSpaceDN w:val="0"/>
        <w:adjustRightInd w:val="0"/>
        <w:ind w:firstLine="709"/>
        <w:jc w:val="both"/>
      </w:pPr>
    </w:p>
    <w:p w:rsidR="00562249" w:rsidRPr="00562249" w:rsidRDefault="00562249" w:rsidP="00562249">
      <w:pPr>
        <w:autoSpaceDE w:val="0"/>
        <w:autoSpaceDN w:val="0"/>
        <w:adjustRightInd w:val="0"/>
        <w:ind w:firstLine="709"/>
        <w:jc w:val="both"/>
      </w:pPr>
    </w:p>
    <w:p w:rsidR="00562249" w:rsidRPr="00562249" w:rsidRDefault="00562249" w:rsidP="00A4634D">
      <w:pPr>
        <w:autoSpaceDE w:val="0"/>
        <w:autoSpaceDN w:val="0"/>
        <w:adjustRightInd w:val="0"/>
        <w:ind w:firstLine="709"/>
        <w:jc w:val="both"/>
      </w:pPr>
      <w:r w:rsidRPr="00562249">
        <w:t>В целях исполнения постановления Правительства Ханты-Мансийского автономного округа – 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p>
    <w:p w:rsidR="00562249" w:rsidRPr="00562249" w:rsidRDefault="00562249" w:rsidP="00A4634D">
      <w:pPr>
        <w:autoSpaceDE w:val="0"/>
        <w:autoSpaceDN w:val="0"/>
        <w:adjustRightInd w:val="0"/>
        <w:ind w:firstLine="709"/>
        <w:jc w:val="both"/>
      </w:pPr>
    </w:p>
    <w:p w:rsidR="00562249" w:rsidRPr="00562249" w:rsidRDefault="00562249" w:rsidP="00A4634D">
      <w:pPr>
        <w:ind w:firstLine="709"/>
        <w:jc w:val="both"/>
      </w:pPr>
      <w:r>
        <w:t xml:space="preserve">1. </w:t>
      </w:r>
      <w:r w:rsidR="00A4634D">
        <w:t xml:space="preserve">Утвердить </w:t>
      </w:r>
      <w:r w:rsidRPr="00562249">
        <w:t>Положение по отбору предложений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w:t>
      </w:r>
      <w:r w:rsidR="00A4634D">
        <w:t>,</w:t>
      </w:r>
      <w:r w:rsidRPr="00562249">
        <w:t xml:space="preserve"> согласно приложению.</w:t>
      </w:r>
    </w:p>
    <w:p w:rsidR="00A4634D" w:rsidRDefault="00A4634D" w:rsidP="00A4634D">
      <w:pPr>
        <w:tabs>
          <w:tab w:val="num" w:pos="709"/>
        </w:tabs>
        <w:ind w:firstLine="709"/>
        <w:contextualSpacing/>
        <w:jc w:val="both"/>
      </w:pPr>
    </w:p>
    <w:p w:rsidR="00562249" w:rsidRPr="00562249" w:rsidRDefault="00562249" w:rsidP="00A4634D">
      <w:pPr>
        <w:tabs>
          <w:tab w:val="num" w:pos="709"/>
        </w:tabs>
        <w:ind w:firstLine="709"/>
        <w:contextualSpacing/>
        <w:jc w:val="both"/>
      </w:pPr>
      <w:r w:rsidRPr="00562249">
        <w:t>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562249" w:rsidRPr="00562249" w:rsidRDefault="00562249" w:rsidP="00A4634D">
      <w:pPr>
        <w:ind w:firstLine="709"/>
        <w:jc w:val="both"/>
      </w:pPr>
      <w:r w:rsidRPr="00562249">
        <w:t>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562249" w:rsidRPr="00562249" w:rsidRDefault="00A4634D" w:rsidP="00A4634D">
      <w:pPr>
        <w:ind w:firstLine="709"/>
        <w:jc w:val="both"/>
      </w:pPr>
      <w:r>
        <w:lastRenderedPageBreak/>
        <w:t>4</w:t>
      </w:r>
      <w:r w:rsidR="00562249" w:rsidRPr="00562249">
        <w:t xml:space="preserve">. Контроль за выполнением постановления возложить на начальника отдела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t xml:space="preserve">                                     </w:t>
      </w:r>
      <w:r w:rsidR="00562249" w:rsidRPr="00562249">
        <w:t>М.Ю. Канышеву.</w:t>
      </w:r>
    </w:p>
    <w:p w:rsidR="00562249" w:rsidRPr="00562249" w:rsidRDefault="00562249" w:rsidP="00A4634D">
      <w:pPr>
        <w:ind w:firstLine="709"/>
        <w:jc w:val="both"/>
      </w:pPr>
    </w:p>
    <w:p w:rsidR="002953D5" w:rsidRDefault="002953D5" w:rsidP="00E86C28">
      <w:pPr>
        <w:adjustRightInd w:val="0"/>
        <w:jc w:val="both"/>
        <w:outlineLvl w:val="0"/>
        <w:rPr>
          <w:szCs w:val="20"/>
        </w:rPr>
      </w:pPr>
    </w:p>
    <w:p w:rsidR="00D655AC" w:rsidRDefault="00D655AC" w:rsidP="00E86C28">
      <w:pPr>
        <w:adjustRightInd w:val="0"/>
        <w:jc w:val="both"/>
        <w:outlineLvl w:val="0"/>
        <w:rPr>
          <w:szCs w:val="20"/>
        </w:rPr>
      </w:pPr>
    </w:p>
    <w:p w:rsidR="00D655AC" w:rsidRDefault="00D655AC" w:rsidP="00E86C28">
      <w:pPr>
        <w:adjustRightInd w:val="0"/>
        <w:jc w:val="both"/>
        <w:outlineLvl w:val="0"/>
        <w:rPr>
          <w:szCs w:val="20"/>
        </w:rPr>
      </w:pPr>
      <w:r>
        <w:rPr>
          <w:szCs w:val="20"/>
        </w:rPr>
        <w:t>Глава района                                                                                        Б.А. Саломатин</w:t>
      </w:r>
    </w:p>
    <w:p w:rsidR="00562249" w:rsidRDefault="00562249" w:rsidP="00E86C28">
      <w:pPr>
        <w:adjustRightInd w:val="0"/>
        <w:jc w:val="both"/>
        <w:outlineLvl w:val="0"/>
        <w:rPr>
          <w:szCs w:val="20"/>
        </w:rPr>
      </w:pPr>
    </w:p>
    <w:p w:rsidR="00562249" w:rsidRDefault="00562249" w:rsidP="00E86C28">
      <w:pPr>
        <w:adjustRightInd w:val="0"/>
        <w:jc w:val="both"/>
        <w:outlineLvl w:val="0"/>
        <w:rPr>
          <w:szCs w:val="20"/>
        </w:rPr>
      </w:pPr>
    </w:p>
    <w:p w:rsidR="00562249" w:rsidRDefault="00562249"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A4634D" w:rsidRDefault="00A4634D" w:rsidP="00E86C28">
      <w:pPr>
        <w:adjustRightInd w:val="0"/>
        <w:jc w:val="both"/>
        <w:outlineLvl w:val="0"/>
        <w:rPr>
          <w:szCs w:val="20"/>
        </w:rPr>
      </w:pPr>
    </w:p>
    <w:p w:rsidR="00562249" w:rsidRPr="00562249" w:rsidRDefault="00A4634D" w:rsidP="00A4634D">
      <w:pPr>
        <w:ind w:left="4962"/>
      </w:pPr>
      <w:r>
        <w:lastRenderedPageBreak/>
        <w:t>Приложение</w:t>
      </w:r>
      <w:r w:rsidR="00562249" w:rsidRPr="00562249">
        <w:t xml:space="preserve"> к постановлению </w:t>
      </w:r>
    </w:p>
    <w:p w:rsidR="00562249" w:rsidRPr="00562249" w:rsidRDefault="00562249" w:rsidP="00A4634D">
      <w:pPr>
        <w:ind w:left="4962"/>
      </w:pPr>
      <w:r w:rsidRPr="00562249">
        <w:t>администрации района</w:t>
      </w:r>
    </w:p>
    <w:p w:rsidR="00562249" w:rsidRPr="00562249" w:rsidRDefault="00A4634D" w:rsidP="00A4634D">
      <w:pPr>
        <w:ind w:left="4962"/>
      </w:pPr>
      <w:r>
        <w:t xml:space="preserve">от </w:t>
      </w:r>
      <w:r w:rsidR="006360FE">
        <w:t>28.01.2022</w:t>
      </w:r>
      <w:r>
        <w:t xml:space="preserve"> № </w:t>
      </w:r>
      <w:r w:rsidR="006360FE">
        <w:t>97</w:t>
      </w:r>
      <w:bookmarkStart w:id="0" w:name="_GoBack"/>
      <w:bookmarkEnd w:id="0"/>
    </w:p>
    <w:p w:rsidR="00562249" w:rsidRPr="00562249" w:rsidRDefault="00562249" w:rsidP="00562249">
      <w:pPr>
        <w:jc w:val="center"/>
      </w:pPr>
    </w:p>
    <w:p w:rsidR="00562249" w:rsidRPr="00562249" w:rsidRDefault="00562249" w:rsidP="00562249">
      <w:pPr>
        <w:jc w:val="center"/>
      </w:pPr>
    </w:p>
    <w:p w:rsidR="00562249" w:rsidRPr="00562249" w:rsidRDefault="00562249" w:rsidP="00A4634D">
      <w:pPr>
        <w:jc w:val="center"/>
        <w:rPr>
          <w:b/>
        </w:rPr>
      </w:pPr>
      <w:r w:rsidRPr="00562249">
        <w:rPr>
          <w:b/>
        </w:rPr>
        <w:t>Положение по отбору предложений юридических лиц</w:t>
      </w:r>
    </w:p>
    <w:p w:rsidR="00562249" w:rsidRPr="00562249" w:rsidRDefault="00562249" w:rsidP="00A4634D">
      <w:pPr>
        <w:jc w:val="center"/>
        <w:rPr>
          <w:b/>
        </w:rPr>
      </w:pPr>
      <w:r w:rsidRPr="00562249">
        <w:rPr>
          <w:b/>
        </w:rPr>
        <w:t>для предоставления субсидии на возмещение недополученных доходов</w:t>
      </w:r>
    </w:p>
    <w:p w:rsidR="00562249" w:rsidRPr="00562249" w:rsidRDefault="00562249" w:rsidP="00A4634D">
      <w:pPr>
        <w:jc w:val="center"/>
        <w:rPr>
          <w:b/>
        </w:rPr>
      </w:pPr>
      <w:r w:rsidRPr="00562249">
        <w:rPr>
          <w:b/>
        </w:rPr>
        <w:t>организациям, осуществляющим реализацию электрической энергии населению и приравненным к ним категориям потребителей в зоне</w:t>
      </w:r>
    </w:p>
    <w:p w:rsidR="00562249" w:rsidRPr="00562249" w:rsidRDefault="00562249" w:rsidP="00A4634D">
      <w:pPr>
        <w:jc w:val="center"/>
        <w:rPr>
          <w:b/>
        </w:rPr>
      </w:pPr>
      <w:r w:rsidRPr="00562249">
        <w:rPr>
          <w:b/>
        </w:rPr>
        <w:t>децентрализованного электроснабжения Нижневартовского района</w:t>
      </w:r>
    </w:p>
    <w:p w:rsidR="00562249" w:rsidRPr="00562249" w:rsidRDefault="00562249" w:rsidP="00A4634D">
      <w:pPr>
        <w:jc w:val="center"/>
        <w:rPr>
          <w:b/>
        </w:rPr>
      </w:pPr>
      <w:r w:rsidRPr="00562249">
        <w:rPr>
          <w:b/>
        </w:rPr>
        <w:t>по социально ориентированным тарифам</w:t>
      </w:r>
    </w:p>
    <w:p w:rsidR="00562249" w:rsidRPr="00A4634D" w:rsidRDefault="00A4634D" w:rsidP="00A4634D">
      <w:pPr>
        <w:jc w:val="center"/>
      </w:pPr>
      <w:r>
        <w:t>(далее ‒ Положение)</w:t>
      </w:r>
    </w:p>
    <w:p w:rsidR="00A4634D" w:rsidRPr="00562249" w:rsidRDefault="00A4634D" w:rsidP="00A4634D">
      <w:pPr>
        <w:jc w:val="center"/>
        <w:rPr>
          <w:b/>
        </w:rPr>
      </w:pPr>
    </w:p>
    <w:p w:rsidR="00562249" w:rsidRPr="00562249" w:rsidRDefault="00A4634D" w:rsidP="00A4634D">
      <w:pPr>
        <w:jc w:val="center"/>
        <w:rPr>
          <w:b/>
        </w:rPr>
      </w:pPr>
      <w:r w:rsidRPr="00A4634D">
        <w:rPr>
          <w:b/>
          <w:lang w:val="en-US"/>
        </w:rPr>
        <w:t>I</w:t>
      </w:r>
      <w:r w:rsidRPr="00A4634D">
        <w:rPr>
          <w:b/>
        </w:rPr>
        <w:t xml:space="preserve">. </w:t>
      </w:r>
      <w:r w:rsidR="00562249" w:rsidRPr="00562249">
        <w:rPr>
          <w:b/>
        </w:rPr>
        <w:t>Общие положения</w:t>
      </w:r>
    </w:p>
    <w:p w:rsidR="00562249" w:rsidRPr="00562249" w:rsidRDefault="00562249" w:rsidP="00A4634D">
      <w:pPr>
        <w:ind w:firstLine="360"/>
        <w:jc w:val="both"/>
      </w:pPr>
    </w:p>
    <w:p w:rsidR="00562249" w:rsidRPr="00562249" w:rsidRDefault="00562249" w:rsidP="00A4634D">
      <w:pPr>
        <w:ind w:firstLine="709"/>
        <w:jc w:val="both"/>
      </w:pPr>
      <w:r w:rsidRPr="00562249">
        <w:t>1.1. Положение определяет порядок организации и проведения отбора предложений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(далее – субсидии).</w:t>
      </w:r>
    </w:p>
    <w:p w:rsidR="00562249" w:rsidRPr="00562249" w:rsidRDefault="00562249" w:rsidP="00A4634D">
      <w:pPr>
        <w:widowControl w:val="0"/>
        <w:autoSpaceDE w:val="0"/>
        <w:autoSpaceDN w:val="0"/>
        <w:adjustRightInd w:val="0"/>
        <w:ind w:firstLine="709"/>
        <w:jc w:val="both"/>
      </w:pPr>
      <w:r w:rsidRPr="00562249">
        <w:t>1.2. Отбор юрид</w:t>
      </w:r>
      <w:r w:rsidR="00A4634D">
        <w:t>ических лиц для предоставления с</w:t>
      </w:r>
      <w:r w:rsidRPr="00562249">
        <w:t>убсидии осуществляется посредством запроса предложений (далее – Отбор предложений)</w:t>
      </w:r>
      <w:r w:rsidR="00A4634D">
        <w:t>,</w:t>
      </w:r>
      <w:r w:rsidRPr="00562249">
        <w:t xml:space="preserve"> исходя из их соответствия критериям отбора, очередности поступления предложений.</w:t>
      </w:r>
    </w:p>
    <w:p w:rsidR="00562249" w:rsidRPr="00562249" w:rsidRDefault="00562249" w:rsidP="00A4634D">
      <w:pPr>
        <w:ind w:firstLine="709"/>
        <w:jc w:val="both"/>
      </w:pPr>
      <w:r w:rsidRPr="00562249">
        <w:t xml:space="preserve">1.3. Цель – </w:t>
      </w:r>
      <w:r w:rsidRPr="00562249">
        <w:rPr>
          <w:lang w:eastAsia="ar-SA"/>
        </w:rPr>
        <w:t xml:space="preserve">повышение надежности и качества предоставления </w:t>
      </w:r>
      <w:r w:rsidR="00A4634D">
        <w:t>электроснабжения населения в з</w:t>
      </w:r>
      <w:r w:rsidRPr="00562249">
        <w:t>оне децентрализованного электросна</w:t>
      </w:r>
      <w:r w:rsidR="00A4634D">
        <w:t>бжения</w:t>
      </w:r>
      <w:r w:rsidRPr="00562249">
        <w:t xml:space="preserve"> на тер</w:t>
      </w:r>
      <w:r w:rsidR="00A4634D">
        <w:t>ритории Нижневартовского района.</w:t>
      </w:r>
    </w:p>
    <w:p w:rsidR="00562249" w:rsidRPr="00562249" w:rsidRDefault="00A4634D" w:rsidP="00A4634D">
      <w:pPr>
        <w:ind w:firstLine="709"/>
        <w:jc w:val="both"/>
      </w:pPr>
      <w:r>
        <w:t>1.4. Задачи Отбора предложений ‒</w:t>
      </w:r>
      <w:r w:rsidR="00562249" w:rsidRPr="00562249">
        <w:t xml:space="preserve"> организаци</w:t>
      </w:r>
      <w:r>
        <w:t>я электроснабжения населения в з</w:t>
      </w:r>
      <w:r w:rsidR="00562249" w:rsidRPr="00562249">
        <w:t>оне деце</w:t>
      </w:r>
      <w:r>
        <w:t>нтрализованного электроснабжения</w:t>
      </w:r>
      <w:r w:rsidR="00562249" w:rsidRPr="00562249">
        <w:t xml:space="preserve"> на территории Нижневартовского района;</w:t>
      </w:r>
    </w:p>
    <w:p w:rsidR="00562249" w:rsidRPr="00562249" w:rsidRDefault="00562249" w:rsidP="00A4634D">
      <w:pPr>
        <w:ind w:firstLine="709"/>
        <w:jc w:val="both"/>
      </w:pPr>
      <w:r w:rsidRPr="00562249">
        <w:t xml:space="preserve">1.4. Организатором Отбора предложений является 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(далее – Отдел). </w:t>
      </w:r>
    </w:p>
    <w:p w:rsidR="00562249" w:rsidRPr="00562249" w:rsidRDefault="00562249" w:rsidP="00A4634D">
      <w:pPr>
        <w:widowControl w:val="0"/>
        <w:autoSpaceDE w:val="0"/>
        <w:autoSpaceDN w:val="0"/>
        <w:adjustRightInd w:val="0"/>
        <w:ind w:firstLine="709"/>
        <w:jc w:val="both"/>
      </w:pPr>
      <w:r w:rsidRPr="00562249">
        <w:t>1.5. Отдел готовит извещение о проведении Отбора предложений и размещает на едином портале (при наличии технической возможности) и на своем официальном сайте в информационно-телекоммуникационной сети Интернет (далее – официальный сайт) объявление о его проведении.</w:t>
      </w:r>
    </w:p>
    <w:p w:rsidR="00562249" w:rsidRPr="00562249" w:rsidRDefault="00562249" w:rsidP="00A4634D">
      <w:pPr>
        <w:widowControl w:val="0"/>
        <w:autoSpaceDE w:val="0"/>
        <w:autoSpaceDN w:val="0"/>
        <w:adjustRightInd w:val="0"/>
        <w:ind w:firstLine="709"/>
        <w:jc w:val="both"/>
      </w:pPr>
      <w:r w:rsidRPr="00562249">
        <w:t>1.6. Участник Отбора предложений – организация (юридическое лицо), являющаяся гарантирующим поставщиком, энергоснабжающей и (или)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562249" w:rsidRPr="00562249" w:rsidRDefault="00562249" w:rsidP="00A4634D">
      <w:pPr>
        <w:ind w:firstLine="709"/>
        <w:jc w:val="both"/>
      </w:pPr>
      <w:r w:rsidRPr="00562249">
        <w:lastRenderedPageBreak/>
        <w:t>1.7. Предоставление субсидий осуществляется за счет средств бюджета автономного округа в пределах бюджетных ассигнований, предусмотренных сводной бюджетной росписью и лимитов бюджетных обязательств на текущий финансовый год, очередной финансовый год и плановый период.</w:t>
      </w:r>
    </w:p>
    <w:p w:rsidR="00562249" w:rsidRPr="00562249" w:rsidRDefault="00562249" w:rsidP="00A4634D">
      <w:pPr>
        <w:jc w:val="center"/>
      </w:pPr>
    </w:p>
    <w:p w:rsidR="00562249" w:rsidRPr="00562249" w:rsidRDefault="00562249" w:rsidP="00A4634D">
      <w:pPr>
        <w:jc w:val="center"/>
        <w:rPr>
          <w:b/>
        </w:rPr>
      </w:pPr>
      <w:r w:rsidRPr="00562249">
        <w:rPr>
          <w:b/>
          <w:lang w:val="en-US"/>
        </w:rPr>
        <w:t>I</w:t>
      </w:r>
      <w:r w:rsidRPr="00562249">
        <w:rPr>
          <w:b/>
        </w:rPr>
        <w:t xml:space="preserve">I. Сроки проведения Отбора предложений </w:t>
      </w:r>
    </w:p>
    <w:p w:rsidR="00562249" w:rsidRPr="00562249" w:rsidRDefault="00562249" w:rsidP="00A4634D">
      <w:pPr>
        <w:jc w:val="center"/>
      </w:pPr>
    </w:p>
    <w:p w:rsidR="00562249" w:rsidRPr="00562249" w:rsidRDefault="00562249" w:rsidP="00A4634D">
      <w:pPr>
        <w:ind w:firstLine="709"/>
        <w:jc w:val="both"/>
      </w:pPr>
      <w:r w:rsidRPr="00562249">
        <w:t xml:space="preserve">2.1. Прием документов для Отбора предложений осуществляется с </w:t>
      </w:r>
      <w:r w:rsidR="00A4634D">
        <w:t>31</w:t>
      </w:r>
      <w:r w:rsidRPr="00562249">
        <w:t xml:space="preserve">.01.2022 по </w:t>
      </w:r>
      <w:r w:rsidR="00A4634D">
        <w:t>06.</w:t>
      </w:r>
      <w:r w:rsidRPr="00562249">
        <w:t>0</w:t>
      </w:r>
      <w:r w:rsidR="00A4634D">
        <w:t>2</w:t>
      </w:r>
      <w:r w:rsidRPr="00562249">
        <w:t xml:space="preserve">.2022. </w:t>
      </w:r>
    </w:p>
    <w:p w:rsidR="00562249" w:rsidRPr="00562249" w:rsidRDefault="00562249" w:rsidP="00A4634D">
      <w:pPr>
        <w:ind w:firstLine="709"/>
        <w:jc w:val="both"/>
      </w:pPr>
      <w:r w:rsidRPr="00562249">
        <w:t xml:space="preserve">2.2. Для Отбора предложений создается комиссия по отбору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w:t>
      </w:r>
      <w:r w:rsidR="00A4634D">
        <w:t xml:space="preserve">согласно </w:t>
      </w:r>
      <w:r w:rsidRPr="00562249">
        <w:t xml:space="preserve">приложению 1 к Положению. </w:t>
      </w:r>
    </w:p>
    <w:p w:rsidR="00562249" w:rsidRPr="00562249" w:rsidRDefault="00562249" w:rsidP="00A4634D">
      <w:pPr>
        <w:ind w:firstLine="709"/>
        <w:jc w:val="both"/>
      </w:pPr>
      <w:r w:rsidRPr="00562249">
        <w:t>2.3. Отбор осуществляется комисси</w:t>
      </w:r>
      <w:r w:rsidR="00A4634D">
        <w:t>ей по Отбору предложений с 07.02.2022 по 10</w:t>
      </w:r>
      <w:r w:rsidRPr="00562249">
        <w:t xml:space="preserve">.02.2022. </w:t>
      </w:r>
    </w:p>
    <w:p w:rsidR="00562249" w:rsidRPr="00562249" w:rsidRDefault="00562249" w:rsidP="00A4634D">
      <w:pPr>
        <w:ind w:firstLine="709"/>
        <w:jc w:val="both"/>
      </w:pPr>
      <w:r w:rsidRPr="00562249">
        <w:t>2.5. Решение комиссии по Отбору предложений оформляется протоколом, который размещается на официальном сайте.</w:t>
      </w:r>
    </w:p>
    <w:p w:rsidR="00562249" w:rsidRPr="00562249" w:rsidRDefault="00562249" w:rsidP="00A4634D">
      <w:pPr>
        <w:ind w:firstLine="709"/>
        <w:jc w:val="both"/>
      </w:pPr>
      <w:r w:rsidRPr="00562249">
        <w:t xml:space="preserve">2.6. На основании протокола о результатах проведения конкурсного Отбора предложений предоставляются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в пределах средств, утвержденных их бюджета автономного округа на данные цели. </w:t>
      </w:r>
    </w:p>
    <w:p w:rsidR="00562249" w:rsidRPr="00562249" w:rsidRDefault="00562249" w:rsidP="00A4634D">
      <w:pPr>
        <w:ind w:firstLine="709"/>
        <w:jc w:val="both"/>
      </w:pPr>
      <w:r w:rsidRPr="00562249">
        <w:t xml:space="preserve">2.7. Организатор в течение 5 рабочих дней доводит до сведения участников отбора его результаты. </w:t>
      </w:r>
    </w:p>
    <w:p w:rsidR="00562249" w:rsidRPr="00562249" w:rsidRDefault="00562249" w:rsidP="00A4634D">
      <w:pPr>
        <w:ind w:firstLine="709"/>
        <w:jc w:val="both"/>
      </w:pPr>
      <w:r w:rsidRPr="00562249">
        <w:t xml:space="preserve">2.8. Организатор осуществляет контроль за реализацией мероприятий. </w:t>
      </w:r>
    </w:p>
    <w:p w:rsidR="00562249" w:rsidRPr="00562249" w:rsidRDefault="00562249" w:rsidP="00A4634D">
      <w:pPr>
        <w:ind w:firstLine="709"/>
        <w:jc w:val="both"/>
      </w:pPr>
      <w:r w:rsidRPr="00562249">
        <w:t>2.9. В случае использования субсидии не по целевому назначению соответствующие средства подлежат возврату в доход бюджета района в порядке, установленном законодательством и иными нормативными правовыми актами.</w:t>
      </w:r>
    </w:p>
    <w:p w:rsidR="00562249" w:rsidRPr="00562249" w:rsidRDefault="00562249" w:rsidP="00A4634D">
      <w:pPr>
        <w:jc w:val="center"/>
      </w:pPr>
    </w:p>
    <w:p w:rsidR="00562249" w:rsidRPr="00562249" w:rsidRDefault="00A4634D" w:rsidP="00A4634D">
      <w:pPr>
        <w:ind w:left="1080"/>
        <w:rPr>
          <w:b/>
        </w:rPr>
      </w:pPr>
      <w:r w:rsidRPr="00A4634D">
        <w:rPr>
          <w:b/>
          <w:lang w:val="en-US"/>
        </w:rPr>
        <w:t>III</w:t>
      </w:r>
      <w:r w:rsidRPr="00A4634D">
        <w:rPr>
          <w:b/>
        </w:rPr>
        <w:t xml:space="preserve">. </w:t>
      </w:r>
      <w:r w:rsidR="00562249" w:rsidRPr="00562249">
        <w:rPr>
          <w:b/>
        </w:rPr>
        <w:t>Порядок подачи заявок и проведения Отбора предложения</w:t>
      </w:r>
    </w:p>
    <w:p w:rsidR="00562249" w:rsidRPr="00562249" w:rsidRDefault="00562249" w:rsidP="00A4634D">
      <w:pPr>
        <w:jc w:val="center"/>
      </w:pPr>
    </w:p>
    <w:p w:rsidR="00562249" w:rsidRPr="00562249" w:rsidRDefault="00562249" w:rsidP="00A4634D">
      <w:pPr>
        <w:widowControl w:val="0"/>
        <w:autoSpaceDE w:val="0"/>
        <w:autoSpaceDN w:val="0"/>
        <w:adjustRightInd w:val="0"/>
        <w:ind w:firstLine="709"/>
        <w:jc w:val="both"/>
      </w:pPr>
      <w:r w:rsidRPr="00562249">
        <w:t>3.1. Право на участие в отборе имеет юридическое лицо, соответствующее по состоянию не ранее чем на 1 число месяца, предшествующего месяцу, в котором планируется проведение отбора, следующим требованиям:</w:t>
      </w:r>
    </w:p>
    <w:p w:rsidR="00562249" w:rsidRPr="00562249" w:rsidRDefault="00562249" w:rsidP="00A4634D">
      <w:pPr>
        <w:widowControl w:val="0"/>
        <w:autoSpaceDE w:val="0"/>
        <w:autoSpaceDN w:val="0"/>
        <w:adjustRightInd w:val="0"/>
        <w:ind w:firstLine="709"/>
        <w:jc w:val="both"/>
      </w:pPr>
      <w:r w:rsidRPr="00562249">
        <w:t>является гарантирующим поставщиком, энергоснабжающей и (или)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562249" w:rsidRPr="00562249" w:rsidRDefault="00562249" w:rsidP="00A4634D">
      <w:pPr>
        <w:widowControl w:val="0"/>
        <w:autoSpaceDE w:val="0"/>
        <w:autoSpaceDN w:val="0"/>
        <w:adjustRightInd w:val="0"/>
        <w:ind w:firstLine="709"/>
        <w:jc w:val="both"/>
      </w:pPr>
      <w:r w:rsidRPr="00562249">
        <w:t xml:space="preserve">не имеет неисполненной обязанности по уплате налогов, сборов, </w:t>
      </w:r>
      <w:r w:rsidRPr="00562249">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562249" w:rsidRPr="00562249" w:rsidRDefault="00562249" w:rsidP="00A4634D">
      <w:pPr>
        <w:widowControl w:val="0"/>
        <w:autoSpaceDE w:val="0"/>
        <w:autoSpaceDN w:val="0"/>
        <w:adjustRightInd w:val="0"/>
        <w:ind w:firstLine="709"/>
        <w:jc w:val="both"/>
      </w:pPr>
      <w:r w:rsidRPr="00562249">
        <w:t>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иную просроченную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562249" w:rsidRPr="00562249" w:rsidRDefault="00562249" w:rsidP="00A4634D">
      <w:pPr>
        <w:widowControl w:val="0"/>
        <w:autoSpaceDE w:val="0"/>
        <w:autoSpaceDN w:val="0"/>
        <w:adjustRightInd w:val="0"/>
        <w:ind w:firstLine="709"/>
        <w:jc w:val="both"/>
      </w:pPr>
      <w:r w:rsidRPr="00562249">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2249" w:rsidRPr="00562249" w:rsidRDefault="00562249" w:rsidP="00A4634D">
      <w:pPr>
        <w:widowControl w:val="0"/>
        <w:autoSpaceDE w:val="0"/>
        <w:autoSpaceDN w:val="0"/>
        <w:adjustRightInd w:val="0"/>
        <w:ind w:firstLine="709"/>
        <w:jc w:val="both"/>
      </w:pPr>
      <w:r w:rsidRPr="00562249">
        <w:t>не является получателем средств из бюджета бюджетной системы Российской Федерации, из которого планируется предоставление субсидии, на цели в соответствии с Порядком на основании иных нормативных правовых актов или муниципальных правовых актов;</w:t>
      </w:r>
    </w:p>
    <w:p w:rsidR="00562249" w:rsidRPr="00562249" w:rsidRDefault="00562249" w:rsidP="00A4634D">
      <w:pPr>
        <w:widowControl w:val="0"/>
        <w:autoSpaceDE w:val="0"/>
        <w:autoSpaceDN w:val="0"/>
        <w:adjustRightInd w:val="0"/>
        <w:ind w:firstLine="709"/>
        <w:jc w:val="both"/>
      </w:pPr>
      <w:r w:rsidRPr="00562249">
        <w:t>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562249" w:rsidRPr="00562249" w:rsidRDefault="00562249" w:rsidP="00A4634D">
      <w:pPr>
        <w:widowControl w:val="0"/>
        <w:autoSpaceDE w:val="0"/>
        <w:autoSpaceDN w:val="0"/>
        <w:adjustRightInd w:val="0"/>
        <w:ind w:firstLine="709"/>
        <w:jc w:val="both"/>
      </w:pPr>
      <w:r w:rsidRPr="00562249">
        <w:t>3.2. Для участия в отборе юридическое лицо представляет в уполномоченный орган предложение (далее – предложение), включающее:</w:t>
      </w:r>
    </w:p>
    <w:p w:rsidR="00562249" w:rsidRPr="00562249" w:rsidRDefault="00562249" w:rsidP="00A4634D">
      <w:pPr>
        <w:widowControl w:val="0"/>
        <w:autoSpaceDE w:val="0"/>
        <w:autoSpaceDN w:val="0"/>
        <w:adjustRightInd w:val="0"/>
        <w:ind w:firstLine="709"/>
        <w:jc w:val="both"/>
      </w:pPr>
      <w:r w:rsidRPr="00562249">
        <w:t>письменное заявление;</w:t>
      </w:r>
    </w:p>
    <w:p w:rsidR="00562249" w:rsidRPr="00562249" w:rsidRDefault="00562249" w:rsidP="00A4634D">
      <w:pPr>
        <w:widowControl w:val="0"/>
        <w:autoSpaceDE w:val="0"/>
        <w:autoSpaceDN w:val="0"/>
        <w:adjustRightInd w:val="0"/>
        <w:ind w:firstLine="709"/>
        <w:jc w:val="both"/>
      </w:pPr>
      <w:r w:rsidRPr="00562249">
        <w:t>копию учредительных документов;</w:t>
      </w:r>
    </w:p>
    <w:p w:rsidR="00562249" w:rsidRPr="00562249" w:rsidRDefault="00562249" w:rsidP="00A4634D">
      <w:pPr>
        <w:widowControl w:val="0"/>
        <w:autoSpaceDE w:val="0"/>
        <w:autoSpaceDN w:val="0"/>
        <w:adjustRightInd w:val="0"/>
        <w:ind w:firstLine="709"/>
        <w:jc w:val="both"/>
      </w:pPr>
      <w:r w:rsidRPr="00562249">
        <w:t>информационную карту по форме в соответствии с таблицей</w:t>
      </w:r>
      <w:r w:rsidR="006D5ADB">
        <w:t>:</w:t>
      </w:r>
    </w:p>
    <w:p w:rsidR="002703BA" w:rsidRPr="00562249" w:rsidRDefault="002703BA" w:rsidP="002703BA">
      <w:pPr>
        <w:widowControl w:val="0"/>
        <w:autoSpaceDE w:val="0"/>
        <w:autoSpaceDN w:val="0"/>
        <w:adjustRightInd w:val="0"/>
        <w:jc w:val="right"/>
        <w:outlineLvl w:val="2"/>
      </w:pPr>
      <w:r>
        <w:t>Таблица</w:t>
      </w:r>
    </w:p>
    <w:p w:rsidR="002703BA" w:rsidRPr="00562249" w:rsidRDefault="002703BA" w:rsidP="002703BA">
      <w:pPr>
        <w:widowControl w:val="0"/>
        <w:autoSpaceDE w:val="0"/>
        <w:autoSpaceDN w:val="0"/>
        <w:adjustRightInd w:val="0"/>
        <w:jc w:val="both"/>
        <w:rPr>
          <w:sz w:val="24"/>
          <w:szCs w:val="24"/>
        </w:rPr>
      </w:pPr>
    </w:p>
    <w:p w:rsidR="002703BA" w:rsidRPr="00562249" w:rsidRDefault="002703BA" w:rsidP="002703BA">
      <w:pPr>
        <w:widowControl w:val="0"/>
        <w:autoSpaceDE w:val="0"/>
        <w:autoSpaceDN w:val="0"/>
        <w:adjustRightInd w:val="0"/>
        <w:ind w:firstLine="540"/>
        <w:jc w:val="both"/>
        <w:rPr>
          <w:sz w:val="24"/>
          <w:szCs w:val="24"/>
        </w:rPr>
      </w:pPr>
      <w:r w:rsidRPr="00562249">
        <w:rPr>
          <w:sz w:val="24"/>
          <w:szCs w:val="24"/>
        </w:rPr>
        <w:t xml:space="preserve">На официальном бланке </w:t>
      </w:r>
    </w:p>
    <w:p w:rsidR="002703BA" w:rsidRPr="00562249" w:rsidRDefault="002703BA" w:rsidP="002703BA">
      <w:pPr>
        <w:widowControl w:val="0"/>
        <w:autoSpaceDE w:val="0"/>
        <w:autoSpaceDN w:val="0"/>
        <w:adjustRightInd w:val="0"/>
        <w:jc w:val="both"/>
        <w:rPr>
          <w:sz w:val="24"/>
          <w:szCs w:val="24"/>
        </w:rPr>
      </w:pPr>
    </w:p>
    <w:p w:rsidR="002703BA" w:rsidRPr="00562249" w:rsidRDefault="002703BA" w:rsidP="002703BA">
      <w:pPr>
        <w:widowControl w:val="0"/>
        <w:autoSpaceDE w:val="0"/>
        <w:autoSpaceDN w:val="0"/>
        <w:adjustRightInd w:val="0"/>
        <w:jc w:val="center"/>
        <w:rPr>
          <w:b/>
          <w:szCs w:val="24"/>
        </w:rPr>
      </w:pPr>
      <w:bookmarkStart w:id="1" w:name="Par4038"/>
      <w:bookmarkEnd w:id="1"/>
      <w:r w:rsidRPr="00562249">
        <w:rPr>
          <w:b/>
          <w:szCs w:val="24"/>
        </w:rPr>
        <w:t>Информационная карта организации</w:t>
      </w:r>
    </w:p>
    <w:p w:rsidR="002703BA" w:rsidRPr="00562249" w:rsidRDefault="002703BA" w:rsidP="002703BA">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3499"/>
      </w:tblGrid>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Полное наименование</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Сокращенное наименование</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Адрес регистрации</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Адрес фактического местонахождения</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ОГРН</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Дата присвоения ОГРН</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ИНН/КПП</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ОКФС</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lastRenderedPageBreak/>
              <w:t>ОКОПФ</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ОКВЭД</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ОКПО</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Электронный адрес</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Электронная страница</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Банковские реквизиты</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Основной вид деятельности</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Телефон, факс</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Руководитель</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r w:rsidR="002703BA" w:rsidRPr="00562249" w:rsidTr="00987475">
        <w:tc>
          <w:tcPr>
            <w:tcW w:w="3183" w:type="pct"/>
            <w:tcBorders>
              <w:top w:val="single" w:sz="4" w:space="0" w:color="auto"/>
              <w:left w:val="single" w:sz="4" w:space="0" w:color="auto"/>
              <w:bottom w:val="single" w:sz="4" w:space="0" w:color="auto"/>
              <w:right w:val="single" w:sz="4" w:space="0" w:color="auto"/>
            </w:tcBorders>
            <w:hideMark/>
          </w:tcPr>
          <w:p w:rsidR="002703BA" w:rsidRPr="00562249" w:rsidRDefault="002703BA" w:rsidP="00987475">
            <w:pPr>
              <w:widowControl w:val="0"/>
              <w:autoSpaceDE w:val="0"/>
              <w:autoSpaceDN w:val="0"/>
              <w:adjustRightInd w:val="0"/>
              <w:rPr>
                <w:sz w:val="24"/>
                <w:szCs w:val="24"/>
              </w:rPr>
            </w:pPr>
            <w:r w:rsidRPr="00562249">
              <w:rPr>
                <w:sz w:val="24"/>
                <w:szCs w:val="24"/>
              </w:rPr>
              <w:t>Главный бухгалтер</w:t>
            </w:r>
          </w:p>
        </w:tc>
        <w:tc>
          <w:tcPr>
            <w:tcW w:w="1817" w:type="pct"/>
            <w:tcBorders>
              <w:top w:val="single" w:sz="4" w:space="0" w:color="auto"/>
              <w:left w:val="single" w:sz="4" w:space="0" w:color="auto"/>
              <w:bottom w:val="single" w:sz="4" w:space="0" w:color="auto"/>
              <w:right w:val="single" w:sz="4" w:space="0" w:color="auto"/>
            </w:tcBorders>
          </w:tcPr>
          <w:p w:rsidR="002703BA" w:rsidRPr="00562249" w:rsidRDefault="002703BA" w:rsidP="00987475">
            <w:pPr>
              <w:widowControl w:val="0"/>
              <w:autoSpaceDE w:val="0"/>
              <w:autoSpaceDN w:val="0"/>
              <w:adjustRightInd w:val="0"/>
              <w:rPr>
                <w:sz w:val="24"/>
                <w:szCs w:val="24"/>
              </w:rPr>
            </w:pPr>
          </w:p>
        </w:tc>
      </w:tr>
    </w:tbl>
    <w:p w:rsidR="002703BA" w:rsidRPr="00562249" w:rsidRDefault="002703BA" w:rsidP="002703BA">
      <w:pPr>
        <w:widowControl w:val="0"/>
        <w:autoSpaceDE w:val="0"/>
        <w:autoSpaceDN w:val="0"/>
        <w:adjustRightInd w:val="0"/>
        <w:jc w:val="both"/>
        <w:rPr>
          <w:sz w:val="24"/>
          <w:szCs w:val="24"/>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2041"/>
        <w:gridCol w:w="1800"/>
        <w:gridCol w:w="5935"/>
      </w:tblGrid>
      <w:tr w:rsidR="002703BA" w:rsidRPr="00562249" w:rsidTr="002703BA">
        <w:tc>
          <w:tcPr>
            <w:tcW w:w="2041" w:type="dxa"/>
            <w:hideMark/>
          </w:tcPr>
          <w:p w:rsidR="002703BA" w:rsidRPr="00562249" w:rsidRDefault="002703BA" w:rsidP="00987475">
            <w:pPr>
              <w:widowControl w:val="0"/>
              <w:autoSpaceDE w:val="0"/>
              <w:autoSpaceDN w:val="0"/>
              <w:adjustRightInd w:val="0"/>
              <w:jc w:val="both"/>
              <w:rPr>
                <w:sz w:val="24"/>
                <w:szCs w:val="24"/>
              </w:rPr>
            </w:pPr>
            <w:r w:rsidRPr="00562249">
              <w:rPr>
                <w:sz w:val="24"/>
                <w:szCs w:val="24"/>
              </w:rPr>
              <w:t>Руководитель</w:t>
            </w:r>
          </w:p>
        </w:tc>
        <w:tc>
          <w:tcPr>
            <w:tcW w:w="7735" w:type="dxa"/>
            <w:gridSpan w:val="2"/>
            <w:hideMark/>
          </w:tcPr>
          <w:p w:rsidR="002703BA" w:rsidRPr="00562249" w:rsidRDefault="002703BA" w:rsidP="00987475">
            <w:pPr>
              <w:widowControl w:val="0"/>
              <w:autoSpaceDE w:val="0"/>
              <w:autoSpaceDN w:val="0"/>
              <w:adjustRightInd w:val="0"/>
              <w:jc w:val="both"/>
              <w:rPr>
                <w:sz w:val="24"/>
                <w:szCs w:val="24"/>
              </w:rPr>
            </w:pPr>
            <w:r w:rsidRPr="00562249">
              <w:rPr>
                <w:sz w:val="24"/>
                <w:szCs w:val="24"/>
              </w:rPr>
              <w:t>__________________________________________________</w:t>
            </w:r>
          </w:p>
        </w:tc>
      </w:tr>
      <w:tr w:rsidR="002703BA" w:rsidRPr="00562249" w:rsidTr="002703BA">
        <w:tc>
          <w:tcPr>
            <w:tcW w:w="2041" w:type="dxa"/>
          </w:tcPr>
          <w:p w:rsidR="002703BA" w:rsidRPr="00562249" w:rsidRDefault="002703BA" w:rsidP="00987475">
            <w:pPr>
              <w:widowControl w:val="0"/>
              <w:autoSpaceDE w:val="0"/>
              <w:autoSpaceDN w:val="0"/>
              <w:adjustRightInd w:val="0"/>
              <w:rPr>
                <w:sz w:val="24"/>
                <w:szCs w:val="24"/>
              </w:rPr>
            </w:pPr>
          </w:p>
        </w:tc>
        <w:tc>
          <w:tcPr>
            <w:tcW w:w="1800" w:type="dxa"/>
            <w:hideMark/>
          </w:tcPr>
          <w:p w:rsidR="002703BA" w:rsidRPr="00562249" w:rsidRDefault="002703BA" w:rsidP="00987475">
            <w:pPr>
              <w:widowControl w:val="0"/>
              <w:autoSpaceDE w:val="0"/>
              <w:autoSpaceDN w:val="0"/>
              <w:adjustRightInd w:val="0"/>
              <w:jc w:val="both"/>
              <w:rPr>
                <w:sz w:val="20"/>
                <w:szCs w:val="24"/>
              </w:rPr>
            </w:pPr>
            <w:r>
              <w:rPr>
                <w:sz w:val="20"/>
                <w:szCs w:val="24"/>
              </w:rPr>
              <w:t xml:space="preserve">                </w:t>
            </w:r>
            <w:r w:rsidRPr="00562249">
              <w:rPr>
                <w:sz w:val="20"/>
                <w:szCs w:val="24"/>
              </w:rPr>
              <w:t>(подпись)</w:t>
            </w:r>
          </w:p>
        </w:tc>
        <w:tc>
          <w:tcPr>
            <w:tcW w:w="5935" w:type="dxa"/>
            <w:hideMark/>
          </w:tcPr>
          <w:p w:rsidR="002703BA" w:rsidRPr="00562249" w:rsidRDefault="002703BA" w:rsidP="00987475">
            <w:pPr>
              <w:widowControl w:val="0"/>
              <w:autoSpaceDE w:val="0"/>
              <w:autoSpaceDN w:val="0"/>
              <w:adjustRightInd w:val="0"/>
              <w:jc w:val="both"/>
              <w:rPr>
                <w:sz w:val="20"/>
                <w:szCs w:val="24"/>
              </w:rPr>
            </w:pPr>
            <w:r>
              <w:rPr>
                <w:sz w:val="20"/>
                <w:szCs w:val="24"/>
              </w:rPr>
              <w:t xml:space="preserve">                                   </w:t>
            </w:r>
            <w:r w:rsidRPr="00562249">
              <w:rPr>
                <w:sz w:val="20"/>
                <w:szCs w:val="24"/>
              </w:rPr>
              <w:t>(расшифровка подписи)</w:t>
            </w:r>
          </w:p>
        </w:tc>
      </w:tr>
      <w:tr w:rsidR="002703BA" w:rsidRPr="00562249" w:rsidTr="002703BA">
        <w:tc>
          <w:tcPr>
            <w:tcW w:w="9776" w:type="dxa"/>
            <w:gridSpan w:val="3"/>
            <w:hideMark/>
          </w:tcPr>
          <w:p w:rsidR="002703BA" w:rsidRPr="00562249" w:rsidRDefault="002703BA" w:rsidP="00987475">
            <w:pPr>
              <w:widowControl w:val="0"/>
              <w:autoSpaceDE w:val="0"/>
              <w:autoSpaceDN w:val="0"/>
              <w:adjustRightInd w:val="0"/>
              <w:rPr>
                <w:sz w:val="24"/>
                <w:szCs w:val="24"/>
              </w:rPr>
            </w:pPr>
            <w:r w:rsidRPr="00562249">
              <w:rPr>
                <w:sz w:val="24"/>
                <w:szCs w:val="24"/>
              </w:rPr>
              <w:t>М.П. (при наличии)</w:t>
            </w:r>
          </w:p>
        </w:tc>
      </w:tr>
    </w:tbl>
    <w:p w:rsidR="002703BA" w:rsidRDefault="002703BA" w:rsidP="002703BA">
      <w:pPr>
        <w:adjustRightInd w:val="0"/>
        <w:jc w:val="both"/>
        <w:outlineLvl w:val="0"/>
        <w:rPr>
          <w:szCs w:val="20"/>
        </w:rPr>
      </w:pPr>
    </w:p>
    <w:p w:rsidR="00562249" w:rsidRPr="00562249" w:rsidRDefault="00562249" w:rsidP="00A4634D">
      <w:pPr>
        <w:widowControl w:val="0"/>
        <w:autoSpaceDE w:val="0"/>
        <w:autoSpaceDN w:val="0"/>
        <w:adjustRightInd w:val="0"/>
        <w:ind w:firstLine="709"/>
        <w:jc w:val="both"/>
      </w:pPr>
      <w:r w:rsidRPr="00562249">
        <w:t>расчет плановой суммы субсидии организации в разбивке по кварталам по населенным пунктам муниципального образования;</w:t>
      </w:r>
    </w:p>
    <w:p w:rsidR="00562249" w:rsidRPr="00562249" w:rsidRDefault="00562249" w:rsidP="00A4634D">
      <w:pPr>
        <w:widowControl w:val="0"/>
        <w:autoSpaceDE w:val="0"/>
        <w:autoSpaceDN w:val="0"/>
        <w:adjustRightInd w:val="0"/>
        <w:ind w:firstLine="709"/>
        <w:jc w:val="both"/>
      </w:pPr>
      <w:r w:rsidRPr="00562249">
        <w:t>документы,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w:t>
      </w:r>
    </w:p>
    <w:p w:rsidR="00562249" w:rsidRPr="00562249" w:rsidRDefault="00562249" w:rsidP="00A4634D">
      <w:pPr>
        <w:widowControl w:val="0"/>
        <w:autoSpaceDE w:val="0"/>
        <w:autoSpaceDN w:val="0"/>
        <w:adjustRightInd w:val="0"/>
        <w:ind w:firstLine="709"/>
        <w:jc w:val="both"/>
      </w:pPr>
      <w:r w:rsidRPr="00562249">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562249" w:rsidRPr="00562249" w:rsidRDefault="00562249" w:rsidP="00A4634D">
      <w:pPr>
        <w:widowControl w:val="0"/>
        <w:autoSpaceDE w:val="0"/>
        <w:autoSpaceDN w:val="0"/>
        <w:adjustRightInd w:val="0"/>
        <w:ind w:firstLine="709"/>
        <w:jc w:val="both"/>
      </w:pPr>
      <w:r w:rsidRPr="00562249">
        <w:t>3.3. Юридические лица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в котором планируется проведение отбора.</w:t>
      </w:r>
    </w:p>
    <w:p w:rsidR="00562249" w:rsidRPr="00562249" w:rsidRDefault="00562249" w:rsidP="00A4634D">
      <w:pPr>
        <w:widowControl w:val="0"/>
        <w:autoSpaceDE w:val="0"/>
        <w:autoSpaceDN w:val="0"/>
        <w:adjustRightInd w:val="0"/>
        <w:ind w:firstLine="709"/>
        <w:jc w:val="both"/>
      </w:pPr>
      <w:r w:rsidRPr="00562249">
        <w:t>В случае непредставления юридическим лицом указанных в настоящем пункте документов (сведений) уполномоченный орган местного самоуправления муниципального образования в течение 2 рабочих дней с даты поступления предложения запрашивает их самостоятельно в порядке межведомственного информационного взаимодействия в Федеральной налоговой службе Российской Федерации.</w:t>
      </w:r>
    </w:p>
    <w:p w:rsidR="00562249" w:rsidRPr="00562249" w:rsidRDefault="00562249" w:rsidP="00A4634D">
      <w:pPr>
        <w:widowControl w:val="0"/>
        <w:autoSpaceDE w:val="0"/>
        <w:autoSpaceDN w:val="0"/>
        <w:adjustRightInd w:val="0"/>
        <w:ind w:firstLine="709"/>
        <w:jc w:val="both"/>
      </w:pPr>
      <w:r w:rsidRPr="00562249">
        <w:t xml:space="preserve">3.4. Предложения представляются в Отдел с сопроводительным письмом </w:t>
      </w:r>
      <w:r w:rsidRPr="00562249">
        <w:lastRenderedPageBreak/>
        <w:t xml:space="preserve">по адресу: ул. Ленина, д. 6, кабинет 519, г. Нижневартовск. Контактный телефон: 8(3466) 49-87-58, адрес электронной почты: </w:t>
      </w:r>
      <w:hyperlink r:id="rId9" w:history="1">
        <w:r w:rsidRPr="00A4634D">
          <w:t>JKH@nvraion.ru</w:t>
        </w:r>
      </w:hyperlink>
      <w:r w:rsidR="00A4634D">
        <w:t>.</w:t>
      </w:r>
    </w:p>
    <w:p w:rsidR="00562249" w:rsidRPr="00562249" w:rsidRDefault="00562249" w:rsidP="00A4634D">
      <w:pPr>
        <w:widowControl w:val="0"/>
        <w:autoSpaceDE w:val="0"/>
        <w:autoSpaceDN w:val="0"/>
        <w:adjustRightInd w:val="0"/>
        <w:ind w:firstLine="709"/>
        <w:jc w:val="both"/>
      </w:pPr>
      <w:r w:rsidRPr="00562249">
        <w:t>3.5. 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w:t>
      </w:r>
    </w:p>
    <w:p w:rsidR="00562249" w:rsidRPr="00562249" w:rsidRDefault="00562249" w:rsidP="00A4634D">
      <w:pPr>
        <w:widowControl w:val="0"/>
        <w:autoSpaceDE w:val="0"/>
        <w:autoSpaceDN w:val="0"/>
        <w:adjustRightInd w:val="0"/>
        <w:ind w:firstLine="709"/>
        <w:jc w:val="both"/>
      </w:pPr>
      <w:r w:rsidRPr="00562249">
        <w:t>3.6. Юридическое лицо вправе внести изменения в предложение до даты окончания приема предложени</w:t>
      </w:r>
      <w:r w:rsidR="00A4634D">
        <w:t>й путем направления в О</w:t>
      </w:r>
      <w:r w:rsidRPr="00562249">
        <w:t>тдел обращения о внесении изменений в предложение. Обращение о внесении изменений в предложение и приложенные к нему документы приобщаются к предложению и являются его неотъемлемой частью.</w:t>
      </w:r>
    </w:p>
    <w:p w:rsidR="00562249" w:rsidRPr="00562249" w:rsidRDefault="00562249" w:rsidP="00A4634D">
      <w:pPr>
        <w:widowControl w:val="0"/>
        <w:autoSpaceDE w:val="0"/>
        <w:autoSpaceDN w:val="0"/>
        <w:adjustRightInd w:val="0"/>
        <w:ind w:firstLine="709"/>
        <w:jc w:val="both"/>
      </w:pPr>
      <w:r w:rsidRPr="00562249">
        <w:t>При поступлении изменений в ранее поданное предложение оно считается вновь поданным и регистрирует</w:t>
      </w:r>
      <w:r w:rsidR="00A4634D">
        <w:t>ся в соответствии с пунктом 3.7</w:t>
      </w:r>
      <w:r w:rsidRPr="00562249">
        <w:t xml:space="preserve"> Положения.</w:t>
      </w:r>
    </w:p>
    <w:p w:rsidR="00562249" w:rsidRPr="00562249" w:rsidRDefault="00562249" w:rsidP="00A4634D">
      <w:pPr>
        <w:widowControl w:val="0"/>
        <w:autoSpaceDE w:val="0"/>
        <w:autoSpaceDN w:val="0"/>
        <w:adjustRightInd w:val="0"/>
        <w:ind w:firstLine="709"/>
        <w:jc w:val="both"/>
      </w:pPr>
      <w:r w:rsidRPr="00562249">
        <w:t>3.7. В срок, не превышающий 1 рабочий день с даты поступления предложения, Отдел регистрирует его и направляет юридическому лицу письменное уведомление о его регистрации.</w:t>
      </w:r>
    </w:p>
    <w:p w:rsidR="00562249" w:rsidRPr="00562249" w:rsidRDefault="00562249" w:rsidP="00A4634D">
      <w:pPr>
        <w:ind w:firstLine="709"/>
        <w:jc w:val="both"/>
      </w:pPr>
      <w:r w:rsidRPr="00562249">
        <w:t xml:space="preserve">3.8. Участник гарантирует, что сведения о нем, представленные на Отбор предложений, являются достоверными. </w:t>
      </w:r>
    </w:p>
    <w:p w:rsidR="00562249" w:rsidRPr="00562249" w:rsidRDefault="00562249" w:rsidP="00A4634D">
      <w:pPr>
        <w:ind w:firstLine="709"/>
        <w:jc w:val="both"/>
      </w:pPr>
      <w:r w:rsidRPr="00562249">
        <w:t xml:space="preserve">3.9. Отправка документов в адрес Отдела является подтверждением того, что участник ознакомлен с Положением об Отборе предложений и согласен с порядком и условиями его проведения. </w:t>
      </w:r>
    </w:p>
    <w:p w:rsidR="00562249" w:rsidRPr="00562249" w:rsidRDefault="00562249" w:rsidP="00A4634D">
      <w:pPr>
        <w:ind w:firstLine="709"/>
        <w:jc w:val="both"/>
      </w:pPr>
      <w:r w:rsidRPr="00562249">
        <w:t>3.7. Предложения, представленные после окончания даты их приема, указанной в извещении о проведении конкурсного Отбора предложений, не принимаются.</w:t>
      </w:r>
    </w:p>
    <w:p w:rsidR="00562249" w:rsidRPr="00562249" w:rsidRDefault="00562249" w:rsidP="00A4634D">
      <w:pPr>
        <w:ind w:firstLine="360"/>
        <w:jc w:val="both"/>
      </w:pPr>
    </w:p>
    <w:p w:rsidR="00562249" w:rsidRPr="00562249" w:rsidRDefault="00562249" w:rsidP="00A4634D">
      <w:pPr>
        <w:ind w:firstLine="360"/>
        <w:jc w:val="both"/>
      </w:pPr>
    </w:p>
    <w:p w:rsidR="00562249" w:rsidRDefault="00562249"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2703BA" w:rsidRDefault="002703BA" w:rsidP="00A4634D">
      <w:pPr>
        <w:jc w:val="center"/>
      </w:pPr>
    </w:p>
    <w:p w:rsidR="006D5ADB" w:rsidRPr="00562249" w:rsidRDefault="006D5ADB" w:rsidP="00A4634D">
      <w:pPr>
        <w:jc w:val="center"/>
      </w:pPr>
    </w:p>
    <w:p w:rsidR="00562249" w:rsidRPr="00562249" w:rsidRDefault="00562249" w:rsidP="00A4634D">
      <w:pPr>
        <w:ind w:left="4536"/>
        <w:jc w:val="both"/>
      </w:pPr>
      <w:r w:rsidRPr="00562249">
        <w:lastRenderedPageBreak/>
        <w:t>Приложение 1 к Положению</w:t>
      </w:r>
      <w:r w:rsidR="00A4634D">
        <w:t xml:space="preserve"> </w:t>
      </w:r>
      <w:r w:rsidR="00A4634D" w:rsidRPr="00562249">
        <w:t>по отбору предложений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w:t>
      </w:r>
    </w:p>
    <w:p w:rsidR="00562249" w:rsidRPr="00562249" w:rsidRDefault="00562249" w:rsidP="00562249">
      <w:pPr>
        <w:jc w:val="center"/>
      </w:pPr>
    </w:p>
    <w:p w:rsidR="00562249" w:rsidRPr="00562249" w:rsidRDefault="00562249" w:rsidP="00FF2305">
      <w:pPr>
        <w:jc w:val="center"/>
      </w:pPr>
    </w:p>
    <w:p w:rsidR="00562249" w:rsidRPr="00562249" w:rsidRDefault="00562249" w:rsidP="00FF2305">
      <w:pPr>
        <w:jc w:val="center"/>
        <w:rPr>
          <w:b/>
        </w:rPr>
      </w:pPr>
      <w:r w:rsidRPr="00562249">
        <w:rPr>
          <w:b/>
        </w:rPr>
        <w:t xml:space="preserve">Положение </w:t>
      </w:r>
    </w:p>
    <w:p w:rsidR="00562249" w:rsidRPr="00562249" w:rsidRDefault="00562249" w:rsidP="00FF2305">
      <w:pPr>
        <w:jc w:val="center"/>
        <w:rPr>
          <w:b/>
        </w:rPr>
      </w:pPr>
      <w:r w:rsidRPr="00562249">
        <w:rPr>
          <w:b/>
        </w:rPr>
        <w:t xml:space="preserve">о комиссии по рассмотрению предложений по отбору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w:t>
      </w:r>
    </w:p>
    <w:p w:rsidR="00562249" w:rsidRPr="00562249" w:rsidRDefault="00FF2305" w:rsidP="00FF2305">
      <w:pPr>
        <w:tabs>
          <w:tab w:val="left" w:pos="3544"/>
        </w:tabs>
        <w:contextualSpacing/>
        <w:jc w:val="center"/>
      </w:pPr>
      <w:r>
        <w:t>(далее ‒ Положение)</w:t>
      </w:r>
    </w:p>
    <w:p w:rsidR="00562249" w:rsidRPr="00562249" w:rsidRDefault="00562249" w:rsidP="00FF2305">
      <w:pPr>
        <w:tabs>
          <w:tab w:val="left" w:pos="3544"/>
        </w:tabs>
        <w:ind w:left="1080"/>
        <w:contextualSpacing/>
      </w:pPr>
    </w:p>
    <w:p w:rsidR="00562249" w:rsidRPr="00562249" w:rsidRDefault="00562249" w:rsidP="00FF2305">
      <w:pPr>
        <w:tabs>
          <w:tab w:val="left" w:pos="3544"/>
        </w:tabs>
        <w:contextualSpacing/>
        <w:jc w:val="center"/>
        <w:rPr>
          <w:b/>
        </w:rPr>
      </w:pPr>
      <w:r w:rsidRPr="00562249">
        <w:rPr>
          <w:b/>
          <w:lang w:val="en-US"/>
        </w:rPr>
        <w:t>I</w:t>
      </w:r>
      <w:r w:rsidRPr="00562249">
        <w:rPr>
          <w:b/>
        </w:rPr>
        <w:t>. Общие положения</w:t>
      </w:r>
    </w:p>
    <w:p w:rsidR="00562249" w:rsidRPr="00562249" w:rsidRDefault="00562249" w:rsidP="00FF2305">
      <w:pPr>
        <w:tabs>
          <w:tab w:val="left" w:pos="3544"/>
        </w:tabs>
        <w:ind w:left="1080"/>
        <w:contextualSpacing/>
      </w:pPr>
    </w:p>
    <w:p w:rsidR="00562249" w:rsidRPr="00562249" w:rsidRDefault="00FF2305" w:rsidP="00FF2305">
      <w:pPr>
        <w:tabs>
          <w:tab w:val="left" w:pos="1418"/>
        </w:tabs>
        <w:ind w:firstLine="709"/>
        <w:contextualSpacing/>
        <w:jc w:val="both"/>
      </w:pPr>
      <w:r>
        <w:t xml:space="preserve">1.1. </w:t>
      </w:r>
      <w:r w:rsidR="00562249" w:rsidRPr="00562249">
        <w:t>Комиссия является коллегиальным совещательным органом, созданным для рассмотрения предложений по отбору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и принятия решения о соответствии (несоответствии) юридических лиц и пр</w:t>
      </w:r>
      <w:r>
        <w:t xml:space="preserve">едложений требованиям Порядков </w:t>
      </w:r>
      <w:r w:rsidR="00562249" w:rsidRPr="00562249">
        <w:t>предоставления субвенций, утвержденных постановлением Правительства Ханты-Мансийского автономного округа – 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(далее – Постановление).</w:t>
      </w:r>
    </w:p>
    <w:p w:rsidR="00562249" w:rsidRPr="00562249" w:rsidRDefault="00FF2305" w:rsidP="00FF2305">
      <w:pPr>
        <w:tabs>
          <w:tab w:val="left" w:pos="1418"/>
        </w:tabs>
        <w:ind w:firstLine="709"/>
        <w:contextualSpacing/>
        <w:jc w:val="both"/>
      </w:pPr>
      <w:r w:rsidRPr="00ED59AC">
        <w:t xml:space="preserve">1.2. </w:t>
      </w:r>
      <w:r w:rsidR="00562249" w:rsidRPr="00ED59AC">
        <w:t xml:space="preserve">Комиссия в своей деятельности руководствуется </w:t>
      </w:r>
      <w:hyperlink r:id="rId10" w:anchor="Par3808" w:tooltip="ПОРЯДОК" w:history="1">
        <w:r w:rsidR="00562249" w:rsidRPr="00ED59AC">
          <w:t>Порядк</w:t>
        </w:r>
      </w:hyperlink>
      <w:r w:rsidR="00562249" w:rsidRPr="00ED59AC">
        <w:t xml:space="preserve">ом предоставления органами местного самоуправления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w:t>
      </w:r>
      <w:r w:rsidR="00562249" w:rsidRPr="00562249">
        <w:t>электроснабжения Ханты-Мансийского автономного округа – Югры по социально ориентированным тарифам, предусмотренных Постановлением</w:t>
      </w:r>
      <w:r>
        <w:t xml:space="preserve"> (далее – Порядки предоставления</w:t>
      </w:r>
      <w:r w:rsidR="00562249" w:rsidRPr="00562249">
        <w:t xml:space="preserve"> </w:t>
      </w:r>
      <w:r w:rsidR="00562249" w:rsidRPr="00562249">
        <w:lastRenderedPageBreak/>
        <w:t>субсидий), законодательством Российской Федерации, законодательством Ханты-Мансийского автономного округа – Югры, муниципальными правовыми актами и настоящим Положением.</w:t>
      </w:r>
    </w:p>
    <w:p w:rsidR="00562249" w:rsidRPr="00562249" w:rsidRDefault="00FF2305" w:rsidP="00FF2305">
      <w:pPr>
        <w:tabs>
          <w:tab w:val="left" w:pos="1418"/>
        </w:tabs>
        <w:ind w:firstLine="709"/>
        <w:contextualSpacing/>
        <w:jc w:val="both"/>
      </w:pPr>
      <w:r>
        <w:t xml:space="preserve">1.3. </w:t>
      </w:r>
      <w:r w:rsidR="00562249" w:rsidRPr="00562249">
        <w:t>Решения комиссии носят рекомендательный характер.</w:t>
      </w:r>
    </w:p>
    <w:p w:rsidR="00562249" w:rsidRPr="00562249" w:rsidRDefault="00562249" w:rsidP="00FF2305">
      <w:pPr>
        <w:tabs>
          <w:tab w:val="left" w:pos="1418"/>
        </w:tabs>
        <w:jc w:val="both"/>
      </w:pPr>
    </w:p>
    <w:p w:rsidR="00562249" w:rsidRPr="00562249" w:rsidRDefault="00FF2305" w:rsidP="00FF2305">
      <w:pPr>
        <w:contextualSpacing/>
        <w:jc w:val="center"/>
        <w:rPr>
          <w:b/>
        </w:rPr>
      </w:pPr>
      <w:r w:rsidRPr="00FF2305">
        <w:rPr>
          <w:b/>
          <w:lang w:val="en-US"/>
        </w:rPr>
        <w:t>II</w:t>
      </w:r>
      <w:r w:rsidRPr="00FF2305">
        <w:rPr>
          <w:b/>
        </w:rPr>
        <w:t xml:space="preserve">. </w:t>
      </w:r>
      <w:r w:rsidR="00562249" w:rsidRPr="00562249">
        <w:rPr>
          <w:b/>
        </w:rPr>
        <w:t>Функции комиссии</w:t>
      </w:r>
    </w:p>
    <w:p w:rsidR="00562249" w:rsidRPr="00562249" w:rsidRDefault="00562249" w:rsidP="00FF2305">
      <w:pPr>
        <w:tabs>
          <w:tab w:val="left" w:pos="1418"/>
        </w:tabs>
        <w:ind w:left="1080"/>
        <w:contextualSpacing/>
      </w:pPr>
    </w:p>
    <w:p w:rsidR="00766DFB" w:rsidRDefault="00FF2305" w:rsidP="00FF2305">
      <w:pPr>
        <w:tabs>
          <w:tab w:val="left" w:pos="1134"/>
        </w:tabs>
        <w:ind w:firstLine="709"/>
        <w:contextualSpacing/>
        <w:jc w:val="both"/>
      </w:pPr>
      <w:r>
        <w:t xml:space="preserve">2.1. </w:t>
      </w:r>
      <w:r w:rsidR="00562249" w:rsidRPr="00562249">
        <w:t>Рассмотрение предложений по отбору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w:t>
      </w:r>
      <w:r w:rsidR="00766DFB">
        <w:t>циально ориентированным тарифам.</w:t>
      </w:r>
    </w:p>
    <w:p w:rsidR="00562249" w:rsidRPr="00562249" w:rsidRDefault="00FF2305" w:rsidP="00FF2305">
      <w:pPr>
        <w:tabs>
          <w:tab w:val="left" w:pos="1134"/>
        </w:tabs>
        <w:ind w:firstLine="709"/>
        <w:contextualSpacing/>
        <w:jc w:val="both"/>
      </w:pPr>
      <w:r>
        <w:t xml:space="preserve">2.2. </w:t>
      </w:r>
      <w:r w:rsidR="00562249" w:rsidRPr="00562249">
        <w:t>Рассмотрение на соответствие (несоответствие) критериям отбора</w:t>
      </w:r>
      <w:r>
        <w:t>, установленным</w:t>
      </w:r>
      <w:r w:rsidR="00562249" w:rsidRPr="00562249">
        <w:t xml:space="preserve"> Порядками предоставления субсидий.</w:t>
      </w:r>
    </w:p>
    <w:p w:rsidR="00562249" w:rsidRPr="00562249" w:rsidRDefault="00FF2305" w:rsidP="00FF2305">
      <w:pPr>
        <w:tabs>
          <w:tab w:val="left" w:pos="1134"/>
        </w:tabs>
        <w:ind w:firstLine="709"/>
        <w:contextualSpacing/>
        <w:jc w:val="both"/>
      </w:pPr>
      <w:r>
        <w:t xml:space="preserve">2.3. </w:t>
      </w:r>
      <w:r w:rsidR="00562249" w:rsidRPr="00562249">
        <w:t>Принятие решения о соответствии (несоответствии) юридических лиц и предложений требованиям Порядков предоставления субсидий.</w:t>
      </w:r>
    </w:p>
    <w:p w:rsidR="00562249" w:rsidRPr="00562249" w:rsidRDefault="00562249" w:rsidP="00FF2305">
      <w:pPr>
        <w:tabs>
          <w:tab w:val="left" w:pos="1134"/>
        </w:tabs>
        <w:jc w:val="both"/>
      </w:pPr>
    </w:p>
    <w:p w:rsidR="00562249" w:rsidRPr="00562249" w:rsidRDefault="00FF2305" w:rsidP="00FF2305">
      <w:pPr>
        <w:contextualSpacing/>
        <w:jc w:val="center"/>
        <w:rPr>
          <w:b/>
        </w:rPr>
      </w:pPr>
      <w:r w:rsidRPr="00FF2305">
        <w:rPr>
          <w:b/>
          <w:lang w:val="en-US"/>
        </w:rPr>
        <w:t>III</w:t>
      </w:r>
      <w:r w:rsidRPr="00FF2305">
        <w:rPr>
          <w:b/>
        </w:rPr>
        <w:t xml:space="preserve">. </w:t>
      </w:r>
      <w:r w:rsidR="00562249" w:rsidRPr="00562249">
        <w:rPr>
          <w:b/>
        </w:rPr>
        <w:t>Порядок работы комиссии</w:t>
      </w:r>
    </w:p>
    <w:p w:rsidR="00562249" w:rsidRPr="00562249" w:rsidRDefault="00562249" w:rsidP="00FF2305">
      <w:pPr>
        <w:tabs>
          <w:tab w:val="left" w:pos="1134"/>
        </w:tabs>
        <w:jc w:val="center"/>
      </w:pPr>
    </w:p>
    <w:p w:rsidR="00562249" w:rsidRPr="00562249" w:rsidRDefault="00FF2305" w:rsidP="00FF2305">
      <w:pPr>
        <w:tabs>
          <w:tab w:val="left" w:pos="1134"/>
        </w:tabs>
        <w:ind w:firstLine="709"/>
        <w:contextualSpacing/>
        <w:jc w:val="both"/>
      </w:pPr>
      <w:r>
        <w:t xml:space="preserve">3.1. </w:t>
      </w:r>
      <w:r w:rsidR="00562249" w:rsidRPr="00562249">
        <w:t>Заседание комиссии проводится по мере необходимости для отбора юридических лиц для предоставления субсидии.</w:t>
      </w:r>
    </w:p>
    <w:p w:rsidR="00562249" w:rsidRPr="00562249" w:rsidRDefault="00FF2305" w:rsidP="00FF2305">
      <w:pPr>
        <w:tabs>
          <w:tab w:val="left" w:pos="1134"/>
        </w:tabs>
        <w:ind w:firstLine="709"/>
        <w:contextualSpacing/>
        <w:jc w:val="both"/>
      </w:pPr>
      <w:r>
        <w:t xml:space="preserve">3.2. </w:t>
      </w:r>
      <w:r w:rsidR="00562249" w:rsidRPr="00562249">
        <w:t>Комиссию возглавляет председатель.  В период временного отсутствия председателя его обязанности выполняет лицо, исполняющее его обязанности.</w:t>
      </w:r>
    </w:p>
    <w:p w:rsidR="00562249" w:rsidRPr="00562249" w:rsidRDefault="00FF2305" w:rsidP="00FF2305">
      <w:pPr>
        <w:tabs>
          <w:tab w:val="left" w:pos="1134"/>
        </w:tabs>
        <w:ind w:firstLine="709"/>
        <w:contextualSpacing/>
        <w:jc w:val="both"/>
      </w:pPr>
      <w:r>
        <w:t xml:space="preserve">3.3. </w:t>
      </w:r>
      <w:r w:rsidR="00562249" w:rsidRPr="00562249">
        <w:t xml:space="preserve">Член комиссии принимает личное участие в работе заседания комиссии. </w:t>
      </w:r>
    </w:p>
    <w:p w:rsidR="00562249" w:rsidRPr="00562249" w:rsidRDefault="00FF2305" w:rsidP="00FF2305">
      <w:pPr>
        <w:tabs>
          <w:tab w:val="left" w:pos="1134"/>
        </w:tabs>
        <w:ind w:firstLine="709"/>
        <w:contextualSpacing/>
        <w:jc w:val="both"/>
      </w:pPr>
      <w:r>
        <w:t xml:space="preserve">3.4. </w:t>
      </w:r>
      <w:r w:rsidR="00562249" w:rsidRPr="00562249">
        <w:t xml:space="preserve">В случае невозможности принятия участия в заседании, член комиссии заблаговременно сообщает об этом секретарю комиссии. </w:t>
      </w:r>
      <w:r w:rsidR="00562249" w:rsidRPr="00562249">
        <w:tab/>
      </w:r>
    </w:p>
    <w:p w:rsidR="00562249" w:rsidRPr="00562249" w:rsidRDefault="00FF2305" w:rsidP="00FF2305">
      <w:pPr>
        <w:tabs>
          <w:tab w:val="left" w:pos="1134"/>
        </w:tabs>
        <w:ind w:firstLine="709"/>
        <w:contextualSpacing/>
        <w:jc w:val="both"/>
      </w:pPr>
      <w:r>
        <w:rPr>
          <w:bCs/>
        </w:rPr>
        <w:t xml:space="preserve">3.5. </w:t>
      </w:r>
      <w:r w:rsidR="00562249" w:rsidRPr="00562249">
        <w:rPr>
          <w:bCs/>
        </w:rPr>
        <w:t>Заседание Комиссии проводятся в очной или заочной формах.</w:t>
      </w:r>
    </w:p>
    <w:p w:rsidR="00562249" w:rsidRPr="00562249" w:rsidRDefault="00FF2305" w:rsidP="00FF2305">
      <w:pPr>
        <w:tabs>
          <w:tab w:val="left" w:pos="1134"/>
        </w:tabs>
        <w:ind w:firstLine="709"/>
        <w:contextualSpacing/>
        <w:jc w:val="both"/>
      </w:pPr>
      <w:r>
        <w:t xml:space="preserve">3.6. </w:t>
      </w:r>
      <w:r w:rsidR="00562249" w:rsidRPr="00562249">
        <w:t>Решения комиссии принимаются большинством голосов от числа присутствующих на заседании комиссии. Каждый член комиссии обладает одним голосом. При равенстве голосов «за» и «против» голос председателя является решающим.</w:t>
      </w:r>
      <w:r w:rsidR="00562249" w:rsidRPr="00562249">
        <w:tab/>
      </w:r>
    </w:p>
    <w:p w:rsidR="00562249" w:rsidRPr="00562249" w:rsidRDefault="00FF2305" w:rsidP="00FF2305">
      <w:pPr>
        <w:tabs>
          <w:tab w:val="left" w:pos="1134"/>
        </w:tabs>
        <w:ind w:firstLine="709"/>
        <w:contextualSpacing/>
        <w:jc w:val="both"/>
      </w:pPr>
      <w:r>
        <w:t xml:space="preserve">3.7. </w:t>
      </w:r>
      <w:r w:rsidR="00562249" w:rsidRPr="00562249">
        <w:t>Решение комиссии оформляется протоколом, который подписывается председателем.</w:t>
      </w:r>
      <w:r w:rsidR="00562249" w:rsidRPr="00562249">
        <w:tab/>
      </w:r>
    </w:p>
    <w:p w:rsidR="00562249" w:rsidRPr="00562249" w:rsidRDefault="00FF2305" w:rsidP="00FF2305">
      <w:pPr>
        <w:tabs>
          <w:tab w:val="left" w:pos="1134"/>
        </w:tabs>
        <w:ind w:firstLine="709"/>
        <w:contextualSpacing/>
        <w:jc w:val="both"/>
      </w:pPr>
      <w:r>
        <w:t xml:space="preserve">3.8. </w:t>
      </w:r>
      <w:r w:rsidR="00562249" w:rsidRPr="00562249">
        <w:t>Организационно-техническое обеспечение деятельности комиссии осуществляет секретарь комиссии.</w:t>
      </w:r>
    </w:p>
    <w:p w:rsidR="00562249" w:rsidRPr="00562249" w:rsidRDefault="00562249" w:rsidP="00FF2305">
      <w:pPr>
        <w:jc w:val="both"/>
      </w:pPr>
    </w:p>
    <w:p w:rsidR="00562249" w:rsidRPr="00562249" w:rsidRDefault="00562249" w:rsidP="00FF2305">
      <w:pPr>
        <w:jc w:val="both"/>
      </w:pPr>
    </w:p>
    <w:p w:rsidR="00562249" w:rsidRPr="00562249" w:rsidRDefault="00562249" w:rsidP="00FF2305">
      <w:pPr>
        <w:jc w:val="both"/>
      </w:pPr>
    </w:p>
    <w:p w:rsidR="00766DFB" w:rsidRDefault="00766DFB" w:rsidP="00FF2305">
      <w:pPr>
        <w:ind w:left="4536"/>
        <w:jc w:val="both"/>
      </w:pPr>
    </w:p>
    <w:p w:rsidR="00ED59AC" w:rsidRDefault="00ED59AC" w:rsidP="00FF2305">
      <w:pPr>
        <w:ind w:left="4536"/>
        <w:jc w:val="both"/>
      </w:pPr>
    </w:p>
    <w:p w:rsidR="00ED59AC" w:rsidRDefault="00ED59AC" w:rsidP="00FF2305">
      <w:pPr>
        <w:ind w:left="4536"/>
        <w:jc w:val="both"/>
      </w:pPr>
    </w:p>
    <w:p w:rsidR="00ED59AC" w:rsidRDefault="00ED59AC" w:rsidP="00FF2305">
      <w:pPr>
        <w:ind w:left="4536"/>
        <w:jc w:val="both"/>
      </w:pPr>
    </w:p>
    <w:p w:rsidR="00FF2305" w:rsidRPr="00562249" w:rsidRDefault="00FF2305" w:rsidP="00FF2305">
      <w:pPr>
        <w:ind w:left="4536"/>
        <w:jc w:val="both"/>
      </w:pPr>
      <w:r>
        <w:lastRenderedPageBreak/>
        <w:t>Приложение 2</w:t>
      </w:r>
      <w:r w:rsidRPr="00562249">
        <w:t xml:space="preserve"> к Положению</w:t>
      </w:r>
      <w:r>
        <w:t xml:space="preserve"> </w:t>
      </w:r>
      <w:r w:rsidRPr="00562249">
        <w:t>по отбору предложений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w:t>
      </w:r>
    </w:p>
    <w:p w:rsidR="00562249" w:rsidRPr="00562249" w:rsidRDefault="00562249" w:rsidP="00FF2305">
      <w:pPr>
        <w:jc w:val="both"/>
      </w:pPr>
    </w:p>
    <w:p w:rsidR="00FF2305" w:rsidRPr="00562249" w:rsidRDefault="00562249" w:rsidP="00FF2305">
      <w:pPr>
        <w:jc w:val="center"/>
        <w:rPr>
          <w:b/>
        </w:rPr>
      </w:pPr>
      <w:r w:rsidRPr="00562249">
        <w:rPr>
          <w:b/>
        </w:rPr>
        <w:t>Состав комиссии</w:t>
      </w:r>
      <w:r w:rsidRPr="00562249">
        <w:t xml:space="preserve"> </w:t>
      </w:r>
      <w:r w:rsidR="00FF2305" w:rsidRPr="00562249">
        <w:rPr>
          <w:b/>
        </w:rPr>
        <w:t xml:space="preserve">по рассмотрению предложений по отбору юридических лиц для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Нижневартовского района по социально ориентированным тарифам </w:t>
      </w:r>
    </w:p>
    <w:p w:rsidR="00562249" w:rsidRDefault="00562249" w:rsidP="00562249">
      <w:pPr>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5522"/>
      </w:tblGrid>
      <w:tr w:rsidR="00FF2305" w:rsidTr="00B81613">
        <w:tc>
          <w:tcPr>
            <w:tcW w:w="3539" w:type="dxa"/>
          </w:tcPr>
          <w:p w:rsidR="002703BA" w:rsidRDefault="00FF2305" w:rsidP="002703BA">
            <w:r w:rsidRPr="00562249">
              <w:t xml:space="preserve">Канышева </w:t>
            </w:r>
          </w:p>
          <w:p w:rsidR="00FF2305" w:rsidRDefault="00FF2305" w:rsidP="002703BA">
            <w:r w:rsidRPr="00562249">
              <w:t>Марина Юрьевна</w:t>
            </w:r>
          </w:p>
        </w:tc>
        <w:tc>
          <w:tcPr>
            <w:tcW w:w="567" w:type="dxa"/>
          </w:tcPr>
          <w:p w:rsidR="00FF2305" w:rsidRDefault="002703BA" w:rsidP="00562249">
            <w:pPr>
              <w:jc w:val="center"/>
            </w:pPr>
            <w:r>
              <w:t>‒</w:t>
            </w:r>
          </w:p>
        </w:tc>
        <w:tc>
          <w:tcPr>
            <w:tcW w:w="5522" w:type="dxa"/>
          </w:tcPr>
          <w:p w:rsidR="00FF2305" w:rsidRDefault="00FF2305" w:rsidP="002703BA">
            <w:pPr>
              <w:jc w:val="both"/>
            </w:pPr>
            <w:r w:rsidRPr="00562249">
              <w:t>начальник отдела по развитию жилищно-коммунального комплекса, энергетики и строительства управления градостроительства, развития жилищно-коммун</w:t>
            </w:r>
            <w:r w:rsidR="002703BA">
              <w:t>ального комплекса и энергетики</w:t>
            </w:r>
            <w:r w:rsidR="00B81613">
              <w:t xml:space="preserve"> администрации района</w:t>
            </w:r>
            <w:r w:rsidR="002703BA">
              <w:t>,</w:t>
            </w:r>
            <w:r w:rsidRPr="00562249">
              <w:t xml:space="preserve"> председатель комиссии</w:t>
            </w:r>
          </w:p>
          <w:p w:rsidR="002703BA" w:rsidRDefault="002703BA" w:rsidP="002703BA">
            <w:pPr>
              <w:jc w:val="both"/>
            </w:pPr>
          </w:p>
        </w:tc>
      </w:tr>
      <w:tr w:rsidR="002703BA" w:rsidTr="00B81613">
        <w:tc>
          <w:tcPr>
            <w:tcW w:w="3539" w:type="dxa"/>
          </w:tcPr>
          <w:p w:rsidR="002703BA" w:rsidRDefault="002703BA" w:rsidP="002703BA">
            <w:r w:rsidRPr="00562249">
              <w:t xml:space="preserve">Марсакова </w:t>
            </w:r>
          </w:p>
          <w:p w:rsidR="002703BA" w:rsidRPr="00562249" w:rsidRDefault="002703BA" w:rsidP="002703BA">
            <w:r w:rsidRPr="00562249">
              <w:t>Елена Геннадьевна</w:t>
            </w:r>
          </w:p>
        </w:tc>
        <w:tc>
          <w:tcPr>
            <w:tcW w:w="567" w:type="dxa"/>
          </w:tcPr>
          <w:p w:rsidR="002703BA" w:rsidRDefault="002703BA" w:rsidP="00562249">
            <w:pPr>
              <w:jc w:val="center"/>
            </w:pPr>
            <w:r>
              <w:t>‒</w:t>
            </w:r>
          </w:p>
        </w:tc>
        <w:tc>
          <w:tcPr>
            <w:tcW w:w="5522" w:type="dxa"/>
          </w:tcPr>
          <w:p w:rsidR="002703BA" w:rsidRDefault="002703BA" w:rsidP="002703BA">
            <w:pPr>
              <w:jc w:val="both"/>
            </w:pPr>
            <w:r w:rsidRPr="00562249">
              <w:t>главный специалист отдела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w:t>
            </w:r>
            <w:r w:rsidR="00B81613">
              <w:t xml:space="preserve"> администрации района</w:t>
            </w:r>
            <w:r w:rsidRPr="00562249">
              <w:t>, секретарь комиссии</w:t>
            </w:r>
          </w:p>
          <w:p w:rsidR="002703BA" w:rsidRPr="00562249" w:rsidRDefault="002703BA" w:rsidP="002703BA">
            <w:pPr>
              <w:jc w:val="both"/>
            </w:pPr>
          </w:p>
        </w:tc>
      </w:tr>
      <w:tr w:rsidR="00FF2305" w:rsidTr="00B81613">
        <w:tc>
          <w:tcPr>
            <w:tcW w:w="9628" w:type="dxa"/>
            <w:gridSpan w:val="3"/>
          </w:tcPr>
          <w:p w:rsidR="00FF2305" w:rsidRPr="00562249" w:rsidRDefault="00FF2305" w:rsidP="002703BA">
            <w:pPr>
              <w:autoSpaceDE w:val="0"/>
              <w:autoSpaceDN w:val="0"/>
              <w:adjustRightInd w:val="0"/>
              <w:jc w:val="center"/>
              <w:rPr>
                <w:b/>
              </w:rPr>
            </w:pPr>
            <w:r w:rsidRPr="00562249">
              <w:rPr>
                <w:b/>
              </w:rPr>
              <w:t>Члены комиссии:</w:t>
            </w:r>
          </w:p>
          <w:p w:rsidR="00FF2305" w:rsidRDefault="00FF2305" w:rsidP="00562249">
            <w:pPr>
              <w:jc w:val="center"/>
            </w:pPr>
          </w:p>
        </w:tc>
      </w:tr>
      <w:tr w:rsidR="00FF2305" w:rsidTr="00B81613">
        <w:tc>
          <w:tcPr>
            <w:tcW w:w="3539" w:type="dxa"/>
          </w:tcPr>
          <w:p w:rsidR="002703BA" w:rsidRDefault="00FF2305" w:rsidP="002703BA">
            <w:r w:rsidRPr="00562249">
              <w:t xml:space="preserve">Корчагина </w:t>
            </w:r>
          </w:p>
          <w:p w:rsidR="00FF2305" w:rsidRDefault="00FF2305" w:rsidP="002703BA">
            <w:r w:rsidRPr="00562249">
              <w:t>Елена Николаевна</w:t>
            </w:r>
          </w:p>
        </w:tc>
        <w:tc>
          <w:tcPr>
            <w:tcW w:w="567" w:type="dxa"/>
          </w:tcPr>
          <w:p w:rsidR="00FF2305" w:rsidRDefault="002703BA" w:rsidP="00562249">
            <w:pPr>
              <w:jc w:val="center"/>
            </w:pPr>
            <w:r>
              <w:t>‒</w:t>
            </w:r>
          </w:p>
        </w:tc>
        <w:tc>
          <w:tcPr>
            <w:tcW w:w="5522" w:type="dxa"/>
          </w:tcPr>
          <w:p w:rsidR="00FF2305" w:rsidRPr="00562249" w:rsidRDefault="00FF2305" w:rsidP="002703BA">
            <w:pPr>
              <w:autoSpaceDE w:val="0"/>
              <w:autoSpaceDN w:val="0"/>
              <w:adjustRightInd w:val="0"/>
              <w:jc w:val="both"/>
            </w:pPr>
            <w:r w:rsidRPr="00562249">
              <w:t>специалист-эксперт отдела по развитию жилищно-коммунального комплекса, энергетики и строительства управления градостроительства, развития жилищно-комму</w:t>
            </w:r>
            <w:r w:rsidR="002703BA">
              <w:t>нального комплекса и энергетики</w:t>
            </w:r>
            <w:r w:rsidR="00B81613">
              <w:t xml:space="preserve"> администрации района</w:t>
            </w:r>
          </w:p>
          <w:p w:rsidR="00FF2305" w:rsidRDefault="00FF2305" w:rsidP="002703BA">
            <w:pPr>
              <w:jc w:val="both"/>
            </w:pPr>
          </w:p>
        </w:tc>
      </w:tr>
      <w:tr w:rsidR="00FF2305" w:rsidTr="00B81613">
        <w:tc>
          <w:tcPr>
            <w:tcW w:w="3539" w:type="dxa"/>
          </w:tcPr>
          <w:p w:rsidR="002703BA" w:rsidRDefault="00FF2305" w:rsidP="002703BA">
            <w:r w:rsidRPr="00562249">
              <w:lastRenderedPageBreak/>
              <w:t xml:space="preserve">Васильева </w:t>
            </w:r>
          </w:p>
          <w:p w:rsidR="00FF2305" w:rsidRDefault="00FF2305" w:rsidP="002703BA">
            <w:r w:rsidRPr="00562249">
              <w:t>Марина Николаевна</w:t>
            </w:r>
          </w:p>
        </w:tc>
        <w:tc>
          <w:tcPr>
            <w:tcW w:w="567" w:type="dxa"/>
          </w:tcPr>
          <w:p w:rsidR="00FF2305" w:rsidRDefault="002703BA" w:rsidP="00562249">
            <w:pPr>
              <w:jc w:val="center"/>
            </w:pPr>
            <w:r>
              <w:t>‒</w:t>
            </w:r>
          </w:p>
        </w:tc>
        <w:tc>
          <w:tcPr>
            <w:tcW w:w="5522" w:type="dxa"/>
          </w:tcPr>
          <w:p w:rsidR="00FF2305" w:rsidRDefault="00FF2305" w:rsidP="000904C4">
            <w:pPr>
              <w:jc w:val="both"/>
            </w:pPr>
            <w:r w:rsidRPr="00562249">
              <w:t>главный специалист отдела по развитию жилищно-коммунального комплекса, энергетики и строительства управления градостроительства, развития жилищно-комму</w:t>
            </w:r>
            <w:r w:rsidR="002703BA">
              <w:t>нального комплекса и энергетики</w:t>
            </w:r>
            <w:r w:rsidR="00B81613">
              <w:t xml:space="preserve"> администрации района</w:t>
            </w:r>
            <w:r w:rsidR="002703BA">
              <w:t>.</w:t>
            </w:r>
          </w:p>
        </w:tc>
      </w:tr>
      <w:tr w:rsidR="00FF2305" w:rsidTr="00B81613">
        <w:tc>
          <w:tcPr>
            <w:tcW w:w="3539" w:type="dxa"/>
          </w:tcPr>
          <w:p w:rsidR="00FF2305" w:rsidRDefault="00FF2305" w:rsidP="00562249">
            <w:pPr>
              <w:jc w:val="center"/>
            </w:pPr>
          </w:p>
        </w:tc>
        <w:tc>
          <w:tcPr>
            <w:tcW w:w="567" w:type="dxa"/>
          </w:tcPr>
          <w:p w:rsidR="00FF2305" w:rsidRDefault="00FF2305" w:rsidP="00562249">
            <w:pPr>
              <w:jc w:val="center"/>
            </w:pPr>
          </w:p>
        </w:tc>
        <w:tc>
          <w:tcPr>
            <w:tcW w:w="5522" w:type="dxa"/>
          </w:tcPr>
          <w:p w:rsidR="00FF2305" w:rsidRDefault="00FF2305" w:rsidP="00562249">
            <w:pPr>
              <w:jc w:val="center"/>
            </w:pPr>
          </w:p>
        </w:tc>
      </w:tr>
      <w:tr w:rsidR="00FF2305" w:rsidTr="00B81613">
        <w:tc>
          <w:tcPr>
            <w:tcW w:w="3539" w:type="dxa"/>
          </w:tcPr>
          <w:p w:rsidR="00FF2305" w:rsidRDefault="00FF2305" w:rsidP="00562249">
            <w:pPr>
              <w:jc w:val="center"/>
            </w:pPr>
          </w:p>
        </w:tc>
        <w:tc>
          <w:tcPr>
            <w:tcW w:w="567" w:type="dxa"/>
          </w:tcPr>
          <w:p w:rsidR="00FF2305" w:rsidRDefault="00FF2305" w:rsidP="00562249">
            <w:pPr>
              <w:jc w:val="center"/>
            </w:pPr>
          </w:p>
        </w:tc>
        <w:tc>
          <w:tcPr>
            <w:tcW w:w="5522" w:type="dxa"/>
          </w:tcPr>
          <w:p w:rsidR="00FF2305" w:rsidRDefault="00FF2305" w:rsidP="00562249">
            <w:pPr>
              <w:jc w:val="center"/>
            </w:pPr>
          </w:p>
        </w:tc>
      </w:tr>
    </w:tbl>
    <w:p w:rsidR="00FF2305" w:rsidRDefault="00FF2305" w:rsidP="00562249">
      <w:pPr>
        <w:jc w:val="center"/>
      </w:pPr>
    </w:p>
    <w:p w:rsidR="00FF2305" w:rsidRDefault="00FF2305" w:rsidP="00562249">
      <w:pPr>
        <w:jc w:val="center"/>
      </w:pPr>
    </w:p>
    <w:p w:rsidR="002703BA" w:rsidRDefault="002703BA">
      <w:pPr>
        <w:adjustRightInd w:val="0"/>
        <w:jc w:val="both"/>
        <w:outlineLvl w:val="0"/>
        <w:rPr>
          <w:szCs w:val="20"/>
        </w:rPr>
      </w:pPr>
    </w:p>
    <w:sectPr w:rsidR="002703BA" w:rsidSect="00171C71">
      <w:headerReference w:type="default" r:id="rId11"/>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7422"/>
      <w:docPartObj>
        <w:docPartGallery w:val="Page Numbers (Top of Page)"/>
        <w:docPartUnique/>
      </w:docPartObj>
    </w:sdtPr>
    <w:sdtEndPr/>
    <w:sdtContent>
      <w:p w:rsidR="00E76A7D" w:rsidRDefault="00E76A7D">
        <w:pPr>
          <w:pStyle w:val="a4"/>
          <w:jc w:val="center"/>
        </w:pPr>
        <w:r>
          <w:fldChar w:fldCharType="begin"/>
        </w:r>
        <w:r>
          <w:instrText>PAGE   \* MERGEFORMAT</w:instrText>
        </w:r>
        <w:r>
          <w:fldChar w:fldCharType="separate"/>
        </w:r>
        <w:r w:rsidR="009F14D3">
          <w:rPr>
            <w:noProof/>
          </w:rPr>
          <w:t>3</w:t>
        </w:r>
        <w:r>
          <w:fldChar w:fldCharType="end"/>
        </w:r>
      </w:p>
    </w:sdtContent>
  </w:sdt>
  <w:p w:rsidR="00E76A7D" w:rsidRDefault="00E76A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FE0341"/>
    <w:multiLevelType w:val="hybridMultilevel"/>
    <w:tmpl w:val="AA18D436"/>
    <w:lvl w:ilvl="0" w:tplc="C32AADF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947843"/>
    <w:multiLevelType w:val="hybridMultilevel"/>
    <w:tmpl w:val="6A9AF712"/>
    <w:lvl w:ilvl="0" w:tplc="C32AADF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48B20FD7"/>
    <w:multiLevelType w:val="hybridMultilevel"/>
    <w:tmpl w:val="BFFA6496"/>
    <w:lvl w:ilvl="0" w:tplc="398AE41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944303"/>
    <w:multiLevelType w:val="hybridMultilevel"/>
    <w:tmpl w:val="42BEFA40"/>
    <w:lvl w:ilvl="0" w:tplc="C32AADF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E04E3E"/>
    <w:multiLevelType w:val="hybridMultilevel"/>
    <w:tmpl w:val="6F20994C"/>
    <w:lvl w:ilvl="0" w:tplc="49D24A5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68F16F9"/>
    <w:multiLevelType w:val="hybridMultilevel"/>
    <w:tmpl w:val="1DBAB0E2"/>
    <w:lvl w:ilvl="0" w:tplc="367A3A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7"/>
  </w:num>
  <w:num w:numId="13">
    <w:abstractNumId w:val="23"/>
  </w:num>
  <w:num w:numId="14">
    <w:abstractNumId w:val="19"/>
  </w:num>
  <w:num w:numId="15">
    <w:abstractNumId w:val="0"/>
  </w:num>
  <w:num w:numId="16">
    <w:abstractNumId w:val="11"/>
  </w:num>
  <w:num w:numId="17">
    <w:abstractNumId w:val="18"/>
  </w:num>
  <w:num w:numId="18">
    <w:abstractNumId w:val="28"/>
  </w:num>
  <w:num w:numId="19">
    <w:abstractNumId w:val="34"/>
  </w:num>
  <w:num w:numId="20">
    <w:abstractNumId w:val="9"/>
  </w:num>
  <w:num w:numId="21">
    <w:abstractNumId w:val="22"/>
  </w:num>
  <w:num w:numId="22">
    <w:abstractNumId w:val="20"/>
  </w:num>
  <w:num w:numId="23">
    <w:abstractNumId w:val="33"/>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9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4C4"/>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1C71"/>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3BA"/>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4D8"/>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249"/>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60FE"/>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AD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6DFB"/>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14D3"/>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634D"/>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1613"/>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5AC"/>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6A7D"/>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9AC"/>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305"/>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155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9919138">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45923914">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CherkashinaZA\AppData\Local\Microsoft\Windows\INetCache\Content.Outlook\L0K1D1HV\&#1055;&#1088;&#1086;&#1077;&#1082;&#1090;%20&#1087;&#1086;&#1089;&#1090;&#1072;&#1085;&#1086;&#1074;&#1083;&#1077;&#1085;&#1080;&#1103;%20&#1055;&#1086;&#1083;&#1086;&#1078;&#1077;&#1085;&#1080;&#1077;%20&#1087;&#1086;%20&#1088;&#1072;&#1073;&#1086;&#1090;&#1077;%20&#1082;&#1086;&#1084;&#1080;&#1089;&#1089;&#1080;&#1080;%20&#1082;&#1086;&#1085;&#1082;&#1091;&#1088;&#1089;&#1085;&#1099;&#1081;%20&#1086;&#1090;&#1073;&#1086;&#1088;.doc" TargetMode="External"/><Relationship Id="rId4" Type="http://schemas.openxmlformats.org/officeDocument/2006/relationships/settings" Target="settings.xml"/><Relationship Id="rId9" Type="http://schemas.openxmlformats.org/officeDocument/2006/relationships/hyperlink" Target="mailto:JKH@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AEB-943D-4B2F-93B9-F2948739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1964</Words>
  <Characters>16203</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2022-01-28T10:23:00Z</cp:lastPrinted>
  <dcterms:created xsi:type="dcterms:W3CDTF">2022-01-28T10:52:00Z</dcterms:created>
  <dcterms:modified xsi:type="dcterms:W3CDTF">2022-01-28T10:52:00Z</dcterms:modified>
</cp:coreProperties>
</file>